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01" w:rsidRDefault="00891950">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2024年双阳街道“宪法宣传周”工作方案</w:t>
      </w:r>
    </w:p>
    <w:p w:rsidR="00B43B01" w:rsidRDefault="00B43B01">
      <w:pPr>
        <w:pStyle w:val="BodyTextFirstIndent21"/>
        <w:spacing w:after="0" w:line="560" w:lineRule="exact"/>
        <w:ind w:leftChars="0" w:left="0" w:right="0" w:firstLineChars="200" w:firstLine="640"/>
        <w:rPr>
          <w:rFonts w:ascii="仿宋_GB2312" w:eastAsia="仿宋_GB2312" w:hAnsi="仿宋_GB2312" w:cs="仿宋_GB2312"/>
          <w:color w:val="000000" w:themeColor="text1"/>
          <w:sz w:val="32"/>
          <w:szCs w:val="32"/>
        </w:rPr>
      </w:pPr>
    </w:p>
    <w:p w:rsidR="00B43B01" w:rsidRDefault="00891950">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根据中央、省、市、区关于2024年“宪法宣传周”工作的部署要求，结合我街道实际，在今年国家宪法日前后开展“宪法宣传周”活动，全街道集中深入开展宪法学习宣传，现制定方案如下。</w:t>
      </w:r>
    </w:p>
    <w:p w:rsidR="00B43B01" w:rsidRDefault="00891950">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一、总体要求</w:t>
      </w:r>
    </w:p>
    <w:p w:rsidR="00B43B01" w:rsidRDefault="00891950">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坚持以习近平新时代中国特色社会主义思想为指导，全面贯彻党的二十大和二十届二中、三中全会精神，深入学习宣传贯彻习近平法治思想，认真学习宣传贯彻习近平总书记关于宪法的重要讲话和</w:t>
      </w:r>
      <w:r w:rsidR="0053676A">
        <w:rPr>
          <w:rFonts w:ascii="仿宋_GB2312" w:eastAsia="仿宋_GB2312" w:hAnsi="仿宋_GB2312" w:cs="仿宋_GB2312" w:hint="eastAsia"/>
          <w:color w:val="000000" w:themeColor="text1"/>
          <w:sz w:val="32"/>
          <w:szCs w:val="32"/>
        </w:rPr>
        <w:t>重要</w:t>
      </w:r>
      <w:r>
        <w:rPr>
          <w:rFonts w:ascii="仿宋_GB2312" w:eastAsia="仿宋_GB2312" w:hAnsi="仿宋_GB2312" w:cs="仿宋_GB2312" w:hint="eastAsia"/>
          <w:color w:val="000000" w:themeColor="text1"/>
          <w:sz w:val="32"/>
          <w:szCs w:val="32"/>
        </w:rPr>
        <w:t>指示批示精神，大力加强宪法宣传教育，弘扬宪法精神，维护宪法权威，推动宪法全面贯彻实施，推进建设社会主义法治文化，使尊法学法守法用法在全社会蔚然成风，为进一步全面深化改革，建设产城侨融合、智造新城区营造良好法治环境。</w:t>
      </w:r>
    </w:p>
    <w:p w:rsidR="00B43B01" w:rsidRDefault="00891950">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二、活动主题</w:t>
      </w:r>
    </w:p>
    <w:p w:rsidR="00B43B01" w:rsidRDefault="0089195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大力弘扬宪法精神，推动进一步全面深化改革。</w:t>
      </w:r>
    </w:p>
    <w:p w:rsidR="00B43B01" w:rsidRDefault="00891950">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三、时间安排</w:t>
      </w:r>
    </w:p>
    <w:p w:rsidR="00B43B01" w:rsidRDefault="0089195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12月1日至7日，各社区、各部门、各中小学校结合实际开展，时间可适当延展。</w:t>
      </w:r>
    </w:p>
    <w:p w:rsidR="00B43B01" w:rsidRDefault="00891950">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四、重点宣传内容</w:t>
      </w:r>
    </w:p>
    <w:p w:rsidR="00B43B01" w:rsidRDefault="0089195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w:t>
      </w:r>
      <w:r w:rsidR="0053676A" w:rsidRPr="0053676A">
        <w:rPr>
          <w:rFonts w:ascii="仿宋_GB2312" w:eastAsia="仿宋_GB2312" w:hAnsi="仿宋_GB2312" w:cs="仿宋_GB2312"/>
          <w:color w:val="000000" w:themeColor="text1"/>
          <w:sz w:val="32"/>
          <w:szCs w:val="32"/>
        </w:rPr>
        <w:t>习近平新时代中国特色社会主义思想和习近平法治思想</w:t>
      </w:r>
      <w:r>
        <w:rPr>
          <w:rFonts w:ascii="仿宋_GB2312" w:eastAsia="仿宋_GB2312" w:hAnsi="仿宋_GB2312" w:cs="仿宋_GB2312" w:hint="eastAsia"/>
          <w:color w:val="000000" w:themeColor="text1"/>
          <w:sz w:val="32"/>
          <w:szCs w:val="32"/>
        </w:rPr>
        <w:t>；党的二十大和二十届二中、三中全会精神；新中国宪法</w:t>
      </w:r>
      <w:r>
        <w:rPr>
          <w:rFonts w:ascii="仿宋_GB2312" w:eastAsia="仿宋_GB2312" w:hAnsi="仿宋_GB2312" w:cs="仿宋_GB2312" w:hint="eastAsia"/>
          <w:color w:val="000000" w:themeColor="text1"/>
          <w:sz w:val="32"/>
          <w:szCs w:val="32"/>
        </w:rPr>
        <w:lastRenderedPageBreak/>
        <w:t>发展历程和宪法的地位作用；宪法、国旗法、国歌法、国徽法等宪法相关法；新中国成立75年来特别是党的十八大以来全面依法治国取得的历史性成就；</w:t>
      </w:r>
    </w:p>
    <w:p w:rsidR="00B43B01" w:rsidRDefault="0089195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宣传宪法、民法典等国家基本法律与推动高质量发展、社会治理现代化密切相关的法律法规和党内法规等；宣传服务经济大局、服务民企、优化营商环境等涉及民营经济的法律法规；大力宣传物业管理提升、生态环境保护、青少年法治教育等法律法规和地方性法规规章；宣传我区有关宪法学习宣传工作成效和经验做法等。</w:t>
      </w:r>
    </w:p>
    <w:p w:rsidR="00B43B01" w:rsidRDefault="0089195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在以上重点宣传内容的基础上，各社区、各部门、各中小学校要围绕党和国家工作大局以及本部门本系统职能工作，结合实际确定“宪法宣传周”的具体重点宣传内容。</w:t>
      </w:r>
    </w:p>
    <w:p w:rsidR="00B43B01" w:rsidRDefault="00891950">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五、工作安排</w:t>
      </w:r>
    </w:p>
    <w:p w:rsidR="00B43B01" w:rsidRDefault="00891950">
      <w:pPr>
        <w:pBdr>
          <w:bottom w:val="single" w:sz="4" w:space="31" w:color="FFFFFF"/>
        </w:pBdr>
        <w:adjustRightInd w:val="0"/>
        <w:snapToGrid w:val="0"/>
        <w:spacing w:line="56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1.举办</w:t>
      </w:r>
      <w:r w:rsidR="0053676A" w:rsidRPr="0053676A">
        <w:rPr>
          <w:rFonts w:ascii="仿宋_GB2312" w:eastAsia="仿宋_GB2312" w:hAnsi="仿宋_GB2312" w:cs="仿宋_GB2312"/>
          <w:b/>
          <w:bCs/>
          <w:color w:val="000000" w:themeColor="text1"/>
          <w:sz w:val="32"/>
          <w:szCs w:val="32"/>
        </w:rPr>
        <w:t>“12·4”国家宪法日</w:t>
      </w:r>
      <w:r>
        <w:rPr>
          <w:rFonts w:ascii="仿宋_GB2312" w:eastAsia="仿宋_GB2312" w:hAnsi="仿宋_GB2312" w:cs="仿宋_GB2312" w:hint="eastAsia"/>
          <w:b/>
          <w:bCs/>
          <w:color w:val="000000" w:themeColor="text1"/>
          <w:sz w:val="32"/>
          <w:szCs w:val="32"/>
        </w:rPr>
        <w:t>主场宣传活动暨</w:t>
      </w:r>
      <w:r>
        <w:rPr>
          <w:rFonts w:ascii="仿宋_GB2312" w:eastAsia="仿宋_GB2312" w:hint="eastAsia"/>
          <w:b/>
          <w:bCs/>
          <w:color w:val="000000" w:themeColor="text1"/>
          <w:sz w:val="32"/>
          <w:szCs w:val="32"/>
        </w:rPr>
        <w:t>物业管理提升专项普法活动</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color w:val="000000" w:themeColor="text1"/>
          <w:sz w:val="32"/>
          <w:szCs w:val="32"/>
        </w:rPr>
        <w:t>定于12月4日举办2024年双阳街道“12·4</w:t>
      </w:r>
      <w:r w:rsidR="005E0F0B">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国家宪法日暨“三官一律进小区 便民服务零距离”宣传咨询活动，</w:t>
      </w:r>
      <w:r>
        <w:rPr>
          <w:rFonts w:ascii="仿宋_GB2312" w:eastAsia="仿宋_GB2312" w:hAnsi="仿宋_GB2312" w:hint="eastAsia"/>
          <w:color w:val="000000" w:themeColor="text1"/>
          <w:sz w:val="32"/>
        </w:rPr>
        <w:t>联合</w:t>
      </w:r>
      <w:r>
        <w:rPr>
          <w:rFonts w:ascii="仿宋_GB2312" w:eastAsia="仿宋_GB2312" w:hAnsi="仿宋_GB2312" w:cs="仿宋_GB2312" w:hint="eastAsia"/>
          <w:color w:val="000000" w:themeColor="text1"/>
          <w:sz w:val="32"/>
          <w:szCs w:val="32"/>
        </w:rPr>
        <w:t>区直、街直有关普法单位和部门在南山社区归侨安置小区开展集中宣传活动。</w:t>
      </w:r>
      <w:r>
        <w:rPr>
          <w:rFonts w:ascii="仿宋_GB2312" w:eastAsia="仿宋_GB2312" w:hAnsi="Calibri" w:hint="eastAsia"/>
          <w:color w:val="000000" w:themeColor="text1"/>
          <w:sz w:val="32"/>
          <w:szCs w:val="32"/>
        </w:rPr>
        <w:t>邀请洛江区法院法官、洛江区检察院检察官、福建诺道律师事务所律师、双阳派出所民警共同到场，现场接受群众法律咨询，</w:t>
      </w:r>
      <w:r>
        <w:rPr>
          <w:rFonts w:ascii="仿宋_GB2312" w:eastAsia="仿宋_GB2312" w:hint="eastAsia"/>
          <w:color w:val="000000" w:themeColor="text1"/>
          <w:sz w:val="32"/>
          <w:szCs w:val="32"/>
        </w:rPr>
        <w:t>向小区业主、居民群众普及宪法、民法典和物业管理、物业服务、物业纠纷调解等相关法律法规知识，通过面对面、零距离普法，提高业主法治意识，引导居民群众在物业服务中依法履行应尽义务、依法维权。</w:t>
      </w:r>
      <w:r>
        <w:rPr>
          <w:rFonts w:ascii="楷体_GB2312" w:eastAsia="楷体_GB2312" w:hAnsi="楷体_GB2312" w:cs="楷体_GB2312" w:hint="eastAsia"/>
          <w:b/>
          <w:bCs/>
          <w:color w:val="000000" w:themeColor="text1"/>
          <w:sz w:val="32"/>
          <w:szCs w:val="32"/>
        </w:rPr>
        <w:t>（牵头单位：</w:t>
      </w:r>
      <w:r>
        <w:rPr>
          <w:rFonts w:ascii="楷体_GB2312" w:eastAsia="楷体_GB2312" w:hAnsi="楷体_GB2312" w:cs="楷体_GB2312" w:hint="eastAsia"/>
          <w:b/>
          <w:bCs/>
          <w:color w:val="000000" w:themeColor="text1"/>
          <w:sz w:val="32"/>
        </w:rPr>
        <w:lastRenderedPageBreak/>
        <w:t>双阳司法所、社区办</w:t>
      </w:r>
      <w:r>
        <w:rPr>
          <w:rFonts w:ascii="楷体_GB2312" w:eastAsia="楷体_GB2312" w:hAnsi="楷体_GB2312" w:cs="楷体_GB2312" w:hint="eastAsia"/>
          <w:b/>
          <w:bCs/>
          <w:color w:val="000000" w:themeColor="text1"/>
          <w:sz w:val="32"/>
          <w:szCs w:val="32"/>
        </w:rPr>
        <w:t>）</w:t>
      </w:r>
    </w:p>
    <w:p w:rsidR="00B43B01" w:rsidRDefault="00891950">
      <w:pPr>
        <w:pBdr>
          <w:bottom w:val="single" w:sz="4" w:space="31" w:color="FFFFFF"/>
        </w:pBdr>
        <w:adjustRightInd w:val="0"/>
        <w:snapToGrid w:val="0"/>
        <w:spacing w:line="560" w:lineRule="exact"/>
        <w:ind w:firstLineChars="200" w:firstLine="643"/>
        <w:contextualSpacing/>
        <w:rPr>
          <w:rFonts w:ascii="楷体_GB2312" w:eastAsia="楷体_GB2312" w:hAnsi="楷体_GB2312" w:cs="楷体_GB2312"/>
          <w:b/>
          <w:bCs/>
          <w:color w:val="000000" w:themeColor="text1"/>
          <w:sz w:val="32"/>
          <w:szCs w:val="32"/>
        </w:rPr>
      </w:pPr>
      <w:r>
        <w:rPr>
          <w:rFonts w:ascii="仿宋_GB2312" w:eastAsia="仿宋_GB2312" w:hAnsi="仿宋_GB2312" w:cs="仿宋_GB2312" w:hint="eastAsia"/>
          <w:b/>
          <w:bCs/>
          <w:color w:val="000000" w:themeColor="text1"/>
          <w:sz w:val="32"/>
          <w:szCs w:val="32"/>
        </w:rPr>
        <w:t xml:space="preserve"> 2.开展学生“学宪法 讲宪法”活动。</w:t>
      </w:r>
      <w:r>
        <w:rPr>
          <w:rFonts w:ascii="仿宋_GB2312" w:eastAsia="仿宋_GB2312" w:hAnsi="仿宋_GB2312" w:cs="仿宋_GB2312" w:hint="eastAsia"/>
          <w:color w:val="000000" w:themeColor="text1"/>
          <w:sz w:val="32"/>
          <w:szCs w:val="32"/>
        </w:rPr>
        <w:t>在辖区小学、初中学校</w:t>
      </w:r>
      <w:r>
        <w:rPr>
          <w:rFonts w:ascii="仿宋_GB2312" w:eastAsia="仿宋_GB2312" w:hint="eastAsia"/>
          <w:color w:val="000000" w:themeColor="text1"/>
          <w:sz w:val="32"/>
          <w:szCs w:val="32"/>
        </w:rPr>
        <w:t>开展</w:t>
      </w:r>
      <w:r>
        <w:rPr>
          <w:rFonts w:ascii="仿宋_GB2312" w:eastAsia="仿宋_GB2312" w:hAnsi="仿宋_GB2312" w:cs="仿宋_GB2312" w:hint="eastAsia"/>
          <w:color w:val="000000" w:themeColor="text1"/>
          <w:sz w:val="32"/>
          <w:szCs w:val="32"/>
        </w:rPr>
        <w:t>第九届全区学生“学宪法 讲宪法”活动，积极组织学生参与</w:t>
      </w:r>
      <w:r>
        <w:rPr>
          <w:rFonts w:ascii="仿宋_GB2312" w:eastAsia="仿宋_GB2312" w:hint="eastAsia"/>
          <w:color w:val="000000" w:themeColor="text1"/>
          <w:sz w:val="32"/>
          <w:szCs w:val="32"/>
        </w:rPr>
        <w:t>国家宪法日“宪法晨读”、</w:t>
      </w:r>
      <w:r>
        <w:rPr>
          <w:rFonts w:ascii="仿宋_GB2312" w:eastAsia="仿宋_GB2312" w:hAnsi="仿宋_GB2312" w:cs="仿宋_GB2312" w:hint="eastAsia"/>
          <w:color w:val="000000" w:themeColor="text1"/>
          <w:sz w:val="32"/>
          <w:szCs w:val="32"/>
        </w:rPr>
        <w:t>“宪法卫士”行动计划</w:t>
      </w:r>
      <w:r>
        <w:rPr>
          <w:rFonts w:ascii="仿宋_GB2312" w:eastAsia="仿宋_GB2312" w:hint="eastAsia"/>
          <w:color w:val="000000" w:themeColor="text1"/>
          <w:sz w:val="32"/>
          <w:szCs w:val="32"/>
        </w:rPr>
        <w:t>、《宪法伴我们成长》主题歌曲传唱、</w:t>
      </w:r>
      <w:r>
        <w:rPr>
          <w:rFonts w:ascii="仿宋_GB2312" w:eastAsia="仿宋_GB2312" w:hAnsi="仿宋_GB2312" w:cs="仿宋_GB2312" w:hint="eastAsia"/>
          <w:color w:val="000000" w:themeColor="text1"/>
          <w:sz w:val="32"/>
          <w:szCs w:val="32"/>
        </w:rPr>
        <w:t>演讲比赛与法治素养竞赛</w:t>
      </w:r>
      <w:r>
        <w:rPr>
          <w:rFonts w:ascii="仿宋_GB2312" w:eastAsia="仿宋_GB2312" w:hint="eastAsia"/>
          <w:color w:val="000000" w:themeColor="text1"/>
          <w:sz w:val="32"/>
          <w:szCs w:val="32"/>
        </w:rPr>
        <w:t>等宪法</w:t>
      </w:r>
      <w:r>
        <w:rPr>
          <w:rFonts w:ascii="仿宋_GB2312" w:eastAsia="仿宋_GB2312" w:hAnsi="仿宋_GB2312" w:cs="仿宋_GB2312" w:hint="eastAsia"/>
          <w:color w:val="000000" w:themeColor="text1"/>
          <w:sz w:val="32"/>
          <w:szCs w:val="32"/>
        </w:rPr>
        <w:t>法治教育活动</w:t>
      </w:r>
      <w:r>
        <w:rPr>
          <w:rFonts w:ascii="仿宋_GB2312" w:eastAsia="仿宋_GB2312" w:hint="eastAsia"/>
          <w:color w:val="000000" w:themeColor="text1"/>
          <w:sz w:val="32"/>
          <w:szCs w:val="32"/>
        </w:rPr>
        <w:t>。</w:t>
      </w:r>
      <w:r>
        <w:rPr>
          <w:rFonts w:ascii="楷体_GB2312" w:eastAsia="楷体_GB2312" w:hAnsi="楷体_GB2312" w:cs="楷体_GB2312" w:hint="eastAsia"/>
          <w:b/>
          <w:bCs/>
          <w:color w:val="000000" w:themeColor="text1"/>
          <w:sz w:val="32"/>
          <w:szCs w:val="32"/>
        </w:rPr>
        <w:t>（牵头单位：街道宣传和精神文明岗、各中小学校）</w:t>
      </w:r>
    </w:p>
    <w:p w:rsidR="00B43B01" w:rsidRDefault="00891950">
      <w:pPr>
        <w:pBdr>
          <w:bottom w:val="single" w:sz="4" w:space="31" w:color="FFFFFF"/>
        </w:pBdr>
        <w:adjustRightInd w:val="0"/>
        <w:snapToGrid w:val="0"/>
        <w:spacing w:line="560" w:lineRule="exact"/>
        <w:ind w:firstLineChars="200" w:firstLine="643"/>
        <w:contextualSpacing/>
        <w:rPr>
          <w:rFonts w:ascii="楷体_GB2312" w:eastAsia="楷体_GB2312" w:hAnsi="楷体_GB2312" w:cs="楷体_GB2312"/>
          <w:b/>
          <w:bCs/>
          <w:color w:val="000000" w:themeColor="text1"/>
          <w:sz w:val="32"/>
          <w:szCs w:val="32"/>
        </w:rPr>
      </w:pPr>
      <w:r>
        <w:rPr>
          <w:rFonts w:ascii="仿宋_GB2312" w:eastAsia="仿宋_GB2312" w:hint="eastAsia"/>
          <w:b/>
          <w:bCs/>
          <w:color w:val="000000" w:themeColor="text1"/>
          <w:sz w:val="32"/>
          <w:szCs w:val="32"/>
        </w:rPr>
        <w:t>3.开展生态环境保护普法宣传。</w:t>
      </w:r>
      <w:r>
        <w:rPr>
          <w:rFonts w:ascii="仿宋_GB2312" w:eastAsia="仿宋_GB2312" w:hint="eastAsia"/>
          <w:color w:val="000000" w:themeColor="text1"/>
          <w:sz w:val="32"/>
          <w:szCs w:val="32"/>
        </w:rPr>
        <w:t>依托洛江区生态警务展示馆，组织开展2024年“宪法进机关”暨生态环境保护主题普法活动，学习宣传宪法、生态环境保护法等相关法律法规知识，增强公众环境保护责任意识。</w:t>
      </w:r>
      <w:r>
        <w:rPr>
          <w:rFonts w:ascii="楷体_GB2312" w:eastAsia="楷体_GB2312" w:hAnsi="楷体_GB2312" w:cs="楷体_GB2312" w:hint="eastAsia"/>
          <w:b/>
          <w:bCs/>
          <w:color w:val="000000" w:themeColor="text1"/>
          <w:sz w:val="32"/>
          <w:szCs w:val="32"/>
        </w:rPr>
        <w:t>（牵头单位：双阳派出所、街道经济管理岗）</w:t>
      </w:r>
    </w:p>
    <w:p w:rsidR="00B43B01" w:rsidRDefault="00891950">
      <w:pPr>
        <w:pBdr>
          <w:bottom w:val="single" w:sz="4" w:space="31" w:color="FFFFFF"/>
        </w:pBdr>
        <w:adjustRightInd w:val="0"/>
        <w:snapToGrid w:val="0"/>
        <w:spacing w:line="560" w:lineRule="exact"/>
        <w:ind w:firstLineChars="200" w:firstLine="643"/>
        <w:contextualSpacing/>
        <w:rPr>
          <w:rFonts w:ascii="楷体_GB2312" w:eastAsia="楷体_GB2312" w:hAnsi="楷体_GB2312" w:cs="楷体_GB2312"/>
          <w:b/>
          <w:bCs/>
          <w:color w:val="000000" w:themeColor="text1"/>
          <w:sz w:val="32"/>
          <w:szCs w:val="32"/>
        </w:rPr>
      </w:pPr>
      <w:r>
        <w:rPr>
          <w:rFonts w:ascii="仿宋_GB2312" w:eastAsia="仿宋_GB2312" w:hint="eastAsia"/>
          <w:b/>
          <w:bCs/>
          <w:color w:val="000000" w:themeColor="text1"/>
          <w:sz w:val="32"/>
          <w:szCs w:val="32"/>
        </w:rPr>
        <w:t>4.举办反家庭暴力主题普法活动。</w:t>
      </w:r>
      <w:r>
        <w:rPr>
          <w:rFonts w:ascii="仿宋_GB2312" w:eastAsia="仿宋_GB2312" w:hint="eastAsia"/>
          <w:color w:val="000000" w:themeColor="text1"/>
          <w:sz w:val="32"/>
          <w:szCs w:val="32"/>
        </w:rPr>
        <w:t>利用“国际反家庭暴力日”契机，举办“以法之名 维护‘她’权益 对家暴说‘不’”主题普法活动，通过交流探讨、法治宣讲、互动游戏等形式，结合开展宪法学习宣传，普及反家暴知识，增强妇女儿童自我保护和依法维权意识。</w:t>
      </w:r>
      <w:r>
        <w:rPr>
          <w:rFonts w:ascii="楷体_GB2312" w:eastAsia="楷体_GB2312" w:hAnsi="楷体_GB2312" w:cs="楷体_GB2312" w:hint="eastAsia"/>
          <w:b/>
          <w:bCs/>
          <w:color w:val="000000" w:themeColor="text1"/>
          <w:sz w:val="32"/>
          <w:szCs w:val="32"/>
        </w:rPr>
        <w:t>（牵头单位：街道妇联）</w:t>
      </w:r>
    </w:p>
    <w:p w:rsidR="00B43B01" w:rsidRDefault="00891950">
      <w:pPr>
        <w:pBdr>
          <w:bottom w:val="single" w:sz="4" w:space="31" w:color="FFFFFF"/>
        </w:pBdr>
        <w:adjustRightInd w:val="0"/>
        <w:snapToGrid w:val="0"/>
        <w:spacing w:line="560" w:lineRule="exact"/>
        <w:ind w:firstLineChars="200" w:firstLine="643"/>
        <w:contextualSpacing/>
        <w:rPr>
          <w:rFonts w:ascii="楷体_GB2312" w:eastAsia="楷体_GB2312" w:hAnsi="楷体_GB2312" w:cs="楷体_GB2312"/>
          <w:b/>
          <w:bCs/>
          <w:color w:val="000000" w:themeColor="text1"/>
          <w:sz w:val="32"/>
          <w:szCs w:val="32"/>
        </w:rPr>
      </w:pPr>
      <w:r>
        <w:rPr>
          <w:rFonts w:ascii="仿宋_GB2312" w:eastAsia="仿宋_GB2312" w:hAnsi="仿宋_GB2312" w:cs="仿宋_GB2312" w:hint="eastAsia"/>
          <w:b/>
          <w:bCs/>
          <w:color w:val="000000" w:themeColor="text1"/>
          <w:kern w:val="0"/>
          <w:sz w:val="32"/>
          <w:szCs w:val="32"/>
        </w:rPr>
        <w:t>5.全面开展“宪法进基层”活动。</w:t>
      </w:r>
      <w:r>
        <w:rPr>
          <w:rFonts w:ascii="仿宋_GB2312" w:eastAsia="仿宋_GB2312" w:hint="eastAsia"/>
          <w:color w:val="000000" w:themeColor="text1"/>
          <w:sz w:val="32"/>
          <w:szCs w:val="32"/>
        </w:rPr>
        <w:t>结合2024年下半年“夜访夜谈”入户访视工作，充分</w:t>
      </w:r>
      <w:r>
        <w:rPr>
          <w:rFonts w:ascii="仿宋_GB2312" w:eastAsia="仿宋_GB2312" w:hAnsi="仿宋_GB2312" w:cs="仿宋_GB2312" w:hint="eastAsia"/>
          <w:color w:val="000000" w:themeColor="text1"/>
          <w:kern w:val="0"/>
          <w:sz w:val="32"/>
          <w:szCs w:val="32"/>
        </w:rPr>
        <w:t>发挥普法讲师团、“蒲公英”普法志愿者、社区法律明白人、人民调解员作用，结合“三官一律”进小区、进网格，组织法官、检察官、警官、律师等法律工作者参与宪法宣传教育，积极</w:t>
      </w:r>
      <w:r>
        <w:rPr>
          <w:rFonts w:ascii="仿宋_GB2312" w:eastAsia="仿宋_GB2312" w:hint="eastAsia"/>
          <w:color w:val="000000" w:themeColor="text1"/>
          <w:sz w:val="32"/>
          <w:szCs w:val="32"/>
        </w:rPr>
        <w:t>开展宪法进社区、进机关、进校园、进企业、进军营、进网络活动，扩大宪法学习宣传覆盖</w:t>
      </w:r>
      <w:r>
        <w:rPr>
          <w:rFonts w:ascii="仿宋_GB2312" w:eastAsia="仿宋_GB2312" w:hint="eastAsia"/>
          <w:color w:val="000000" w:themeColor="text1"/>
          <w:sz w:val="32"/>
          <w:szCs w:val="32"/>
        </w:rPr>
        <w:lastRenderedPageBreak/>
        <w:t>面。</w:t>
      </w:r>
      <w:r>
        <w:rPr>
          <w:rFonts w:ascii="楷体_GB2312" w:eastAsia="楷体_GB2312" w:hAnsi="楷体_GB2312" w:cs="楷体_GB2312" w:hint="eastAsia"/>
          <w:b/>
          <w:bCs/>
          <w:color w:val="000000" w:themeColor="text1"/>
          <w:sz w:val="32"/>
          <w:szCs w:val="32"/>
        </w:rPr>
        <w:t>（责任单位：街道综治司法维稳岗、双阳派出所、双阳司法所、各社区）</w:t>
      </w:r>
    </w:p>
    <w:p w:rsidR="00B43B01" w:rsidRDefault="00891950">
      <w:pPr>
        <w:pBdr>
          <w:bottom w:val="single" w:sz="4" w:space="31" w:color="FFFFFF"/>
        </w:pBdr>
        <w:adjustRightInd w:val="0"/>
        <w:snapToGrid w:val="0"/>
        <w:spacing w:line="560" w:lineRule="exact"/>
        <w:ind w:firstLineChars="200" w:firstLine="643"/>
        <w:contextualSpacing/>
        <w:rPr>
          <w:rFonts w:ascii="楷体_GB2312" w:eastAsia="楷体_GB2312" w:hAnsi="楷体_GB2312" w:cs="楷体_GB2312"/>
          <w:b/>
          <w:bCs/>
          <w:color w:val="000000" w:themeColor="text1"/>
          <w:sz w:val="32"/>
          <w:szCs w:val="32"/>
        </w:rPr>
      </w:pPr>
      <w:r>
        <w:rPr>
          <w:rFonts w:ascii="仿宋_GB2312" w:eastAsia="仿宋_GB2312" w:hint="eastAsia"/>
          <w:b/>
          <w:bCs/>
          <w:color w:val="000000" w:themeColor="text1"/>
          <w:sz w:val="32"/>
          <w:szCs w:val="32"/>
        </w:rPr>
        <w:t>6.</w:t>
      </w:r>
      <w:r>
        <w:rPr>
          <w:rFonts w:ascii="仿宋_GB2312" w:eastAsia="仿宋_GB2312" w:hAnsi="仿宋_GB2312" w:cs="仿宋_GB2312" w:hint="eastAsia"/>
          <w:b/>
          <w:bCs/>
          <w:color w:val="000000" w:themeColor="text1"/>
          <w:kern w:val="0"/>
          <w:sz w:val="32"/>
          <w:szCs w:val="32"/>
        </w:rPr>
        <w:t>启动“全城万屏”联动展播。</w:t>
      </w:r>
      <w:r>
        <w:rPr>
          <w:rFonts w:ascii="仿宋_GB2312" w:eastAsia="仿宋_GB2312" w:hAnsi="仿宋_GB2312" w:cs="仿宋_GB2312" w:hint="eastAsia"/>
          <w:color w:val="000000" w:themeColor="text1"/>
          <w:spacing w:val="17"/>
          <w:sz w:val="32"/>
          <w:szCs w:val="32"/>
        </w:rPr>
        <w:t>加强“宪法</w:t>
      </w:r>
      <w:r>
        <w:rPr>
          <w:rFonts w:ascii="仿宋_GB2312" w:eastAsia="仿宋_GB2312" w:hAnsi="仿宋_GB2312" w:cs="仿宋_GB2312" w:hint="eastAsia"/>
          <w:color w:val="000000" w:themeColor="text1"/>
          <w:kern w:val="0"/>
          <w:sz w:val="32"/>
          <w:szCs w:val="32"/>
        </w:rPr>
        <w:t>进网络”宣传，</w:t>
      </w:r>
      <w:r>
        <w:rPr>
          <w:rFonts w:ascii="仿宋_GB2312" w:eastAsia="仿宋_GB2312" w:hAnsi="仿宋_GB2312" w:cs="仿宋_GB2312" w:hint="eastAsia"/>
          <w:color w:val="000000" w:themeColor="text1"/>
          <w:spacing w:val="17"/>
          <w:sz w:val="32"/>
          <w:szCs w:val="32"/>
        </w:rPr>
        <w:t>利用各社区、各部门、各中小学校的自有宣传阵地及机关、企事业单位对外服务窗口、</w:t>
      </w:r>
      <w:r>
        <w:rPr>
          <w:rFonts w:ascii="仿宋_GB2312" w:eastAsia="仿宋_GB2312" w:hint="eastAsia"/>
          <w:color w:val="000000" w:themeColor="text1"/>
          <w:sz w:val="32"/>
          <w:szCs w:val="32"/>
        </w:rPr>
        <w:t>辖区主干道户外LED大屏幕、沿街商铺电子显示屏</w:t>
      </w:r>
      <w:r>
        <w:rPr>
          <w:rFonts w:ascii="仿宋_GB2312" w:eastAsia="仿宋_GB2312" w:hAnsi="仿宋_GB2312" w:cs="仿宋_GB2312" w:hint="eastAsia"/>
          <w:color w:val="000000" w:themeColor="text1"/>
          <w:spacing w:val="17"/>
          <w:sz w:val="32"/>
          <w:szCs w:val="32"/>
        </w:rPr>
        <w:t>等公众场所循环播放宪法宣传图片、标语、短视频等，设置宪法宣传元素，形成宪法宣传的浓厚社会氛围。</w:t>
      </w:r>
      <w:r>
        <w:rPr>
          <w:rFonts w:ascii="楷体_GB2312" w:eastAsia="楷体_GB2312" w:hAnsi="楷体_GB2312" w:cs="楷体_GB2312" w:hint="eastAsia"/>
          <w:b/>
          <w:bCs/>
          <w:color w:val="000000" w:themeColor="text1"/>
          <w:sz w:val="32"/>
          <w:szCs w:val="32"/>
        </w:rPr>
        <w:t>（责任单位：街道宣传和精神文明岗、双阳司法所、各社区、各中小学校）</w:t>
      </w:r>
    </w:p>
    <w:p w:rsidR="00B43B01" w:rsidRDefault="00891950">
      <w:pPr>
        <w:pBdr>
          <w:bottom w:val="single" w:sz="4" w:space="31" w:color="FFFFFF"/>
        </w:pBdr>
        <w:adjustRightInd w:val="0"/>
        <w:snapToGrid w:val="0"/>
        <w:spacing w:line="56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各社区、各部门、各中小学校要参照以上活动安排，认真落实中央、省、市、区关于宪法学习宣传工作的部署要求，组织开展实效性强、群众参与度高、形式多样的宪法宣传活动，使宪法走进日常生活、走进人民群众。  </w:t>
      </w:r>
    </w:p>
    <w:p w:rsidR="00B43B01" w:rsidRDefault="00891950">
      <w:pPr>
        <w:numPr>
          <w:ilvl w:val="0"/>
          <w:numId w:val="1"/>
        </w:numPr>
        <w:pBdr>
          <w:bottom w:val="single" w:sz="4" w:space="31" w:color="FFFFFF"/>
        </w:pBdr>
        <w:adjustRightInd w:val="0"/>
        <w:snapToGrid w:val="0"/>
        <w:spacing w:line="560" w:lineRule="exact"/>
        <w:ind w:firstLineChars="200" w:firstLine="640"/>
        <w:contextualSpacing/>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工作要求</w:t>
      </w:r>
    </w:p>
    <w:p w:rsidR="00B43B01" w:rsidRDefault="00891950">
      <w:pPr>
        <w:pBdr>
          <w:bottom w:val="single" w:sz="4" w:space="31" w:color="FFFFFF"/>
        </w:pBdr>
        <w:adjustRightInd w:val="0"/>
        <w:snapToGrid w:val="0"/>
        <w:spacing w:line="560" w:lineRule="exact"/>
        <w:ind w:firstLineChars="200" w:firstLine="643"/>
        <w:contextualSpacing/>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（一）坚持正确方向，强化政治引领。</w:t>
      </w:r>
      <w:r>
        <w:rPr>
          <w:rFonts w:ascii="仿宋_GB2312" w:eastAsia="仿宋_GB2312" w:hAnsi="仿宋_GB2312" w:cs="仿宋_GB2312" w:hint="eastAsia"/>
          <w:color w:val="000000" w:themeColor="text1"/>
          <w:sz w:val="32"/>
          <w:szCs w:val="32"/>
        </w:rPr>
        <w:t>各社区、各部门、各中小学校要深入学习宣传贯彻习近平法治思想，坚持宪法确定的中国共产党领导地位不动摇，坚持宪法确定的人民民主专政的国体和人民代表大会制度的政体不动摇，引导全社会坚定不移走中国特色社会主义法治道路。要严格落实意识形态工作责任制，牢牢把握宪法宣传教育的正确政治方向和舆论导向。</w:t>
      </w:r>
    </w:p>
    <w:p w:rsidR="00B43B01" w:rsidRDefault="00891950">
      <w:pPr>
        <w:pBdr>
          <w:bottom w:val="single" w:sz="4" w:space="31" w:color="FFFFFF"/>
        </w:pBdr>
        <w:adjustRightInd w:val="0"/>
        <w:snapToGrid w:val="0"/>
        <w:spacing w:line="560" w:lineRule="exact"/>
        <w:ind w:firstLineChars="200" w:firstLine="643"/>
        <w:contextualSpacing/>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（二）落实普法责任，合力推进落实。</w:t>
      </w:r>
      <w:r>
        <w:rPr>
          <w:rFonts w:ascii="仿宋_GB2312" w:eastAsia="仿宋_GB2312" w:hAnsi="仿宋_GB2312" w:cs="仿宋_GB2312" w:hint="eastAsia"/>
          <w:color w:val="000000" w:themeColor="text1"/>
          <w:sz w:val="32"/>
          <w:szCs w:val="32"/>
        </w:rPr>
        <w:t>各社区、各部门、各中小学校要认真落实领导干部应知应会党内法规和国家法律清单制度，全面落实“谁执法谁普法”普法责任制、媒体公益</w:t>
      </w:r>
      <w:r>
        <w:rPr>
          <w:rFonts w:ascii="仿宋_GB2312" w:eastAsia="仿宋_GB2312" w:hAnsi="仿宋_GB2312" w:cs="仿宋_GB2312" w:hint="eastAsia"/>
          <w:color w:val="000000" w:themeColor="text1"/>
          <w:sz w:val="32"/>
          <w:szCs w:val="32"/>
        </w:rPr>
        <w:lastRenderedPageBreak/>
        <w:t>普法责任制，推动“八五”普法工作，形成上下联动、共同参与、整体推进的宪法宣传教育格局。要制定具体活动方案，突出宣传重点，认真组织实施，确保落实到位。</w:t>
      </w:r>
    </w:p>
    <w:p w:rsidR="00B43B01" w:rsidRDefault="00891950">
      <w:pPr>
        <w:pBdr>
          <w:bottom w:val="single" w:sz="4" w:space="31" w:color="FFFFFF"/>
        </w:pBdr>
        <w:adjustRightInd w:val="0"/>
        <w:snapToGrid w:val="0"/>
        <w:spacing w:line="560" w:lineRule="exact"/>
        <w:ind w:firstLineChars="200" w:firstLine="643"/>
        <w:contextualSpacing/>
        <w:rPr>
          <w:rFonts w:eastAsia="仿宋_GB2312"/>
          <w:color w:val="000000" w:themeColor="text1"/>
          <w:sz w:val="32"/>
          <w:szCs w:val="32"/>
        </w:rPr>
      </w:pPr>
      <w:r>
        <w:rPr>
          <w:rFonts w:ascii="楷体_GB2312" w:eastAsia="楷体_GB2312" w:hAnsi="楷体_GB2312" w:cs="楷体_GB2312" w:hint="eastAsia"/>
          <w:b/>
          <w:bCs/>
          <w:color w:val="000000" w:themeColor="text1"/>
          <w:sz w:val="32"/>
          <w:szCs w:val="32"/>
        </w:rPr>
        <w:t>（三）坚持常态长效，增强宣传实效。</w:t>
      </w:r>
      <w:r>
        <w:rPr>
          <w:rFonts w:ascii="仿宋_GB2312" w:eastAsia="仿宋_GB2312" w:hAnsi="仿宋_GB2312" w:cs="仿宋_GB2312" w:hint="eastAsia"/>
          <w:color w:val="000000" w:themeColor="text1"/>
          <w:sz w:val="32"/>
          <w:szCs w:val="32"/>
        </w:rPr>
        <w:t>要广泛发动“蒲公英”普法志愿者等社会力量开展公益性普法，推动宪法宣传向基层延伸，走进千家万户。要把宪法宣传周集中宣传活动与常态化宪法宣传有机结合，建立宪法宣传长效机制。要加大新媒体新技术的运用，加强以案普法，力戒形式主义，不断推动宪法宣传教育取得实效。</w:t>
      </w:r>
      <w:r>
        <w:rPr>
          <w:rFonts w:eastAsia="仿宋_GB2312" w:hint="eastAsia"/>
          <w:color w:val="000000" w:themeColor="text1"/>
          <w:sz w:val="32"/>
          <w:szCs w:val="32"/>
        </w:rPr>
        <w:t>    </w:t>
      </w:r>
    </w:p>
    <w:p w:rsidR="00B43B01" w:rsidRDefault="00B43B01">
      <w:pPr>
        <w:pStyle w:val="a0"/>
        <w:rPr>
          <w:rFonts w:eastAsia="仿宋_GB2312"/>
          <w:color w:val="000000" w:themeColor="text1"/>
          <w:sz w:val="32"/>
          <w:szCs w:val="32"/>
        </w:rPr>
      </w:pPr>
    </w:p>
    <w:p w:rsidR="00B43B01" w:rsidRDefault="00B43B01"/>
    <w:p w:rsidR="00B43B01" w:rsidRDefault="00B43B01">
      <w:pPr>
        <w:rPr>
          <w:rFonts w:eastAsia="仿宋_GB2312"/>
          <w:color w:val="000000" w:themeColor="text1"/>
          <w:sz w:val="32"/>
          <w:szCs w:val="32"/>
        </w:rPr>
      </w:pPr>
    </w:p>
    <w:p w:rsidR="00B43B01" w:rsidRDefault="00B43B01">
      <w:pPr>
        <w:pStyle w:val="a0"/>
        <w:rPr>
          <w:rFonts w:eastAsia="仿宋_GB2312"/>
          <w:color w:val="000000" w:themeColor="text1"/>
          <w:sz w:val="32"/>
          <w:szCs w:val="32"/>
        </w:rPr>
      </w:pPr>
    </w:p>
    <w:p w:rsidR="00B43B01" w:rsidRDefault="00B43B01">
      <w:pPr>
        <w:rPr>
          <w:rFonts w:eastAsia="仿宋_GB2312"/>
          <w:color w:val="000000" w:themeColor="text1"/>
          <w:sz w:val="32"/>
          <w:szCs w:val="32"/>
        </w:rPr>
      </w:pPr>
    </w:p>
    <w:p w:rsidR="00B43B01" w:rsidRDefault="00B43B01">
      <w:pPr>
        <w:pStyle w:val="a0"/>
        <w:rPr>
          <w:rFonts w:eastAsia="仿宋_GB2312"/>
          <w:color w:val="000000" w:themeColor="text1"/>
          <w:sz w:val="32"/>
          <w:szCs w:val="32"/>
        </w:rPr>
      </w:pPr>
    </w:p>
    <w:sectPr w:rsidR="00B43B01" w:rsidSect="00B43B01">
      <w:footerReference w:type="even" r:id="rId8"/>
      <w:footerReference w:type="default" r:id="rId9"/>
      <w:pgSz w:w="11906" w:h="16838"/>
      <w:pgMar w:top="2098" w:right="1587" w:bottom="1440" w:left="1587" w:header="851" w:footer="992" w:gutter="0"/>
      <w:pgNumType w:fmt="numberInDash"/>
      <w:cols w:space="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320" w:rsidRDefault="00F86320" w:rsidP="00B43B01">
      <w:r>
        <w:separator/>
      </w:r>
    </w:p>
  </w:endnote>
  <w:endnote w:type="continuationSeparator" w:id="1">
    <w:p w:rsidR="00F86320" w:rsidRDefault="00F86320" w:rsidP="00B43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altName w:val="微软雅黑"/>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01" w:rsidRDefault="00851C80">
    <w:pPr>
      <w:pStyle w:val="a7"/>
      <w:framePr w:wrap="around" w:vAnchor="text" w:hAnchor="margin" w:xAlign="outside" w:y="1"/>
      <w:rPr>
        <w:rStyle w:val="ab"/>
      </w:rPr>
    </w:pPr>
    <w:r>
      <w:fldChar w:fldCharType="begin"/>
    </w:r>
    <w:r w:rsidR="00891950">
      <w:rPr>
        <w:rStyle w:val="ab"/>
      </w:rPr>
      <w:instrText xml:space="preserve">PAGE  </w:instrText>
    </w:r>
    <w:r>
      <w:fldChar w:fldCharType="end"/>
    </w:r>
  </w:p>
  <w:p w:rsidR="00B43B01" w:rsidRDefault="00B43B01">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01" w:rsidRDefault="00851C80">
    <w:pPr>
      <w:pStyle w:val="a7"/>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filled="f" stroked="f" strokeweight=".5pt">
          <v:textbox style="mso-fit-shape-to-text:t" inset="0,0,0,0">
            <w:txbxContent>
              <w:p w:rsidR="00B43B01" w:rsidRDefault="00851C80">
                <w:pPr>
                  <w:pStyle w:val="a7"/>
                </w:pPr>
                <w:r>
                  <w:rPr>
                    <w:rFonts w:ascii="宋体" w:hAnsi="宋体" w:cs="宋体" w:hint="eastAsia"/>
                    <w:sz w:val="28"/>
                    <w:szCs w:val="28"/>
                  </w:rPr>
                  <w:fldChar w:fldCharType="begin"/>
                </w:r>
                <w:r w:rsidR="00891950">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03D63">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p w:rsidR="00B43B01" w:rsidRDefault="00B43B0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320" w:rsidRDefault="00F86320" w:rsidP="00B43B01">
      <w:r>
        <w:separator/>
      </w:r>
    </w:p>
  </w:footnote>
  <w:footnote w:type="continuationSeparator" w:id="1">
    <w:p w:rsidR="00F86320" w:rsidRDefault="00F86320" w:rsidP="00B43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80403"/>
    <w:multiLevelType w:val="singleLevel"/>
    <w:tmpl w:val="18E80403"/>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8"/>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NTI3Y2E2MmExOTdhZmJjMGI4OTJhZGQ5OGZkZGFlZDIifQ=="/>
    <w:docVar w:name="KSO_WPS_MARK_KEY" w:val="d8b858f6-9fb1-4397-8d38-62224ca8422d"/>
  </w:docVars>
  <w:rsids>
    <w:rsidRoot w:val="598F39A7"/>
    <w:rsid w:val="BE6D9366"/>
    <w:rsid w:val="F7DFB997"/>
    <w:rsid w:val="FF3C95AB"/>
    <w:rsid w:val="00073B37"/>
    <w:rsid w:val="00081410"/>
    <w:rsid w:val="00087CA1"/>
    <w:rsid w:val="000D5BD1"/>
    <w:rsid w:val="000E754D"/>
    <w:rsid w:val="00182EF0"/>
    <w:rsid w:val="001B1909"/>
    <w:rsid w:val="001C3A94"/>
    <w:rsid w:val="002265B0"/>
    <w:rsid w:val="00292385"/>
    <w:rsid w:val="00310403"/>
    <w:rsid w:val="003D3894"/>
    <w:rsid w:val="00417FFA"/>
    <w:rsid w:val="00494F38"/>
    <w:rsid w:val="004A0C02"/>
    <w:rsid w:val="004D62D9"/>
    <w:rsid w:val="0053676A"/>
    <w:rsid w:val="00583D08"/>
    <w:rsid w:val="005C76D4"/>
    <w:rsid w:val="005E0F0B"/>
    <w:rsid w:val="0065620E"/>
    <w:rsid w:val="0067160D"/>
    <w:rsid w:val="006747DE"/>
    <w:rsid w:val="006B1F23"/>
    <w:rsid w:val="006C5021"/>
    <w:rsid w:val="006D1CB4"/>
    <w:rsid w:val="006E7AA3"/>
    <w:rsid w:val="007F7C3B"/>
    <w:rsid w:val="00851C80"/>
    <w:rsid w:val="00866C7B"/>
    <w:rsid w:val="00872AB6"/>
    <w:rsid w:val="00891950"/>
    <w:rsid w:val="008F758C"/>
    <w:rsid w:val="00934DED"/>
    <w:rsid w:val="00A20C67"/>
    <w:rsid w:val="00A428F5"/>
    <w:rsid w:val="00A72634"/>
    <w:rsid w:val="00AD3994"/>
    <w:rsid w:val="00B01B3C"/>
    <w:rsid w:val="00B135F4"/>
    <w:rsid w:val="00B43B01"/>
    <w:rsid w:val="00BD2F4E"/>
    <w:rsid w:val="00C03D63"/>
    <w:rsid w:val="00C04DB1"/>
    <w:rsid w:val="00D33E57"/>
    <w:rsid w:val="00D34480"/>
    <w:rsid w:val="00E14AE7"/>
    <w:rsid w:val="00E20266"/>
    <w:rsid w:val="00E30906"/>
    <w:rsid w:val="00E549C6"/>
    <w:rsid w:val="00EC0D85"/>
    <w:rsid w:val="00F74237"/>
    <w:rsid w:val="00F86320"/>
    <w:rsid w:val="013E2686"/>
    <w:rsid w:val="015D73FB"/>
    <w:rsid w:val="01A609F3"/>
    <w:rsid w:val="01DA5623"/>
    <w:rsid w:val="02734CFC"/>
    <w:rsid w:val="02EE53D6"/>
    <w:rsid w:val="04415F1F"/>
    <w:rsid w:val="044C1488"/>
    <w:rsid w:val="04BE36FF"/>
    <w:rsid w:val="05097E5C"/>
    <w:rsid w:val="050B22E8"/>
    <w:rsid w:val="05B30059"/>
    <w:rsid w:val="065805CD"/>
    <w:rsid w:val="070A7E1B"/>
    <w:rsid w:val="072301DD"/>
    <w:rsid w:val="07C12F2E"/>
    <w:rsid w:val="095A266D"/>
    <w:rsid w:val="099C67DA"/>
    <w:rsid w:val="0A56461E"/>
    <w:rsid w:val="0AC326DE"/>
    <w:rsid w:val="0AC3655F"/>
    <w:rsid w:val="0AF81AF7"/>
    <w:rsid w:val="0B9E02E2"/>
    <w:rsid w:val="0BAD00E3"/>
    <w:rsid w:val="0BDB26EB"/>
    <w:rsid w:val="0C781FD7"/>
    <w:rsid w:val="0C991B30"/>
    <w:rsid w:val="0D920523"/>
    <w:rsid w:val="0DFE7F9C"/>
    <w:rsid w:val="0E553C61"/>
    <w:rsid w:val="0E650821"/>
    <w:rsid w:val="0E75469F"/>
    <w:rsid w:val="0EF11F9F"/>
    <w:rsid w:val="0FE259B4"/>
    <w:rsid w:val="10D5438E"/>
    <w:rsid w:val="11705CB4"/>
    <w:rsid w:val="12B3032D"/>
    <w:rsid w:val="13573133"/>
    <w:rsid w:val="13616829"/>
    <w:rsid w:val="142D6203"/>
    <w:rsid w:val="14632F9D"/>
    <w:rsid w:val="146F3567"/>
    <w:rsid w:val="14784B43"/>
    <w:rsid w:val="14910C81"/>
    <w:rsid w:val="14E46144"/>
    <w:rsid w:val="15902282"/>
    <w:rsid w:val="15B50E8E"/>
    <w:rsid w:val="15B63DF2"/>
    <w:rsid w:val="17F019B6"/>
    <w:rsid w:val="184C1A28"/>
    <w:rsid w:val="18AE127C"/>
    <w:rsid w:val="1923608A"/>
    <w:rsid w:val="1A2A57EC"/>
    <w:rsid w:val="1A5028E2"/>
    <w:rsid w:val="1B370F4E"/>
    <w:rsid w:val="1BAE019C"/>
    <w:rsid w:val="1BD17C09"/>
    <w:rsid w:val="1C332381"/>
    <w:rsid w:val="1CE65C62"/>
    <w:rsid w:val="1D4443AA"/>
    <w:rsid w:val="1DD12460"/>
    <w:rsid w:val="1DE5092D"/>
    <w:rsid w:val="1E890D85"/>
    <w:rsid w:val="1E9E4A27"/>
    <w:rsid w:val="1EED5DBD"/>
    <w:rsid w:val="1F9A43C2"/>
    <w:rsid w:val="1FAF4BB0"/>
    <w:rsid w:val="205B6BF4"/>
    <w:rsid w:val="205C3608"/>
    <w:rsid w:val="207D7099"/>
    <w:rsid w:val="20B72119"/>
    <w:rsid w:val="20C37C0D"/>
    <w:rsid w:val="21155AF2"/>
    <w:rsid w:val="21181EBD"/>
    <w:rsid w:val="21BE4D62"/>
    <w:rsid w:val="220251BF"/>
    <w:rsid w:val="224735E8"/>
    <w:rsid w:val="224E367C"/>
    <w:rsid w:val="22C2539A"/>
    <w:rsid w:val="23001133"/>
    <w:rsid w:val="23A128D5"/>
    <w:rsid w:val="23BB6D43"/>
    <w:rsid w:val="23C75C36"/>
    <w:rsid w:val="245E381A"/>
    <w:rsid w:val="24814B09"/>
    <w:rsid w:val="248D2AA7"/>
    <w:rsid w:val="24DF04E5"/>
    <w:rsid w:val="25075CCA"/>
    <w:rsid w:val="270129DB"/>
    <w:rsid w:val="276F2EC5"/>
    <w:rsid w:val="27CE36DD"/>
    <w:rsid w:val="28A20656"/>
    <w:rsid w:val="28B409B4"/>
    <w:rsid w:val="29196E05"/>
    <w:rsid w:val="296449FA"/>
    <w:rsid w:val="296847C7"/>
    <w:rsid w:val="298D2820"/>
    <w:rsid w:val="2A206541"/>
    <w:rsid w:val="2ACE4CF4"/>
    <w:rsid w:val="2B124BDD"/>
    <w:rsid w:val="2B847D55"/>
    <w:rsid w:val="2C217071"/>
    <w:rsid w:val="2C45006D"/>
    <w:rsid w:val="2CBC5FFB"/>
    <w:rsid w:val="2CD16025"/>
    <w:rsid w:val="2CE42956"/>
    <w:rsid w:val="2CF6775B"/>
    <w:rsid w:val="2D1826F7"/>
    <w:rsid w:val="2D4D1F3A"/>
    <w:rsid w:val="2E55498E"/>
    <w:rsid w:val="2E606402"/>
    <w:rsid w:val="2E877479"/>
    <w:rsid w:val="2E9F3A8E"/>
    <w:rsid w:val="2EA2749B"/>
    <w:rsid w:val="2FFABC7A"/>
    <w:rsid w:val="302503E9"/>
    <w:rsid w:val="30314286"/>
    <w:rsid w:val="30535D40"/>
    <w:rsid w:val="30687477"/>
    <w:rsid w:val="306D69BA"/>
    <w:rsid w:val="30CB0495"/>
    <w:rsid w:val="30DC10BA"/>
    <w:rsid w:val="31D414CE"/>
    <w:rsid w:val="31E63350"/>
    <w:rsid w:val="31F91C36"/>
    <w:rsid w:val="31FF2285"/>
    <w:rsid w:val="329A50BF"/>
    <w:rsid w:val="32A516DA"/>
    <w:rsid w:val="32D81776"/>
    <w:rsid w:val="33696AAE"/>
    <w:rsid w:val="33AE4BDC"/>
    <w:rsid w:val="33C55320"/>
    <w:rsid w:val="33FF2688"/>
    <w:rsid w:val="34442B7B"/>
    <w:rsid w:val="34AB07E7"/>
    <w:rsid w:val="34B823F4"/>
    <w:rsid w:val="351F60F4"/>
    <w:rsid w:val="35573DA6"/>
    <w:rsid w:val="357975E5"/>
    <w:rsid w:val="35B7364B"/>
    <w:rsid w:val="35DF7EB2"/>
    <w:rsid w:val="366B77E1"/>
    <w:rsid w:val="37812100"/>
    <w:rsid w:val="383D6152"/>
    <w:rsid w:val="39106002"/>
    <w:rsid w:val="3A0457F1"/>
    <w:rsid w:val="3A7A52B8"/>
    <w:rsid w:val="3AD07489"/>
    <w:rsid w:val="3AD2167C"/>
    <w:rsid w:val="3AE22775"/>
    <w:rsid w:val="3C2832CF"/>
    <w:rsid w:val="3C587B5F"/>
    <w:rsid w:val="3DC92819"/>
    <w:rsid w:val="3DC96858"/>
    <w:rsid w:val="3E2F5144"/>
    <w:rsid w:val="3EA67F4B"/>
    <w:rsid w:val="3EB46F0E"/>
    <w:rsid w:val="3EB83E80"/>
    <w:rsid w:val="3FF61B43"/>
    <w:rsid w:val="40560AA5"/>
    <w:rsid w:val="40616023"/>
    <w:rsid w:val="40CE5F2D"/>
    <w:rsid w:val="4104206D"/>
    <w:rsid w:val="42874622"/>
    <w:rsid w:val="42FF2D1C"/>
    <w:rsid w:val="449473BC"/>
    <w:rsid w:val="44DB4C49"/>
    <w:rsid w:val="44DE240A"/>
    <w:rsid w:val="45AB6D7D"/>
    <w:rsid w:val="45D020A9"/>
    <w:rsid w:val="46303C38"/>
    <w:rsid w:val="46F87579"/>
    <w:rsid w:val="476C0CA1"/>
    <w:rsid w:val="47841223"/>
    <w:rsid w:val="47ED10ED"/>
    <w:rsid w:val="48531B40"/>
    <w:rsid w:val="48892684"/>
    <w:rsid w:val="48C2600E"/>
    <w:rsid w:val="48DD4FB1"/>
    <w:rsid w:val="496027F6"/>
    <w:rsid w:val="49695CF4"/>
    <w:rsid w:val="497577D4"/>
    <w:rsid w:val="49834513"/>
    <w:rsid w:val="49B04714"/>
    <w:rsid w:val="49F231D1"/>
    <w:rsid w:val="4A293F62"/>
    <w:rsid w:val="4AC6218C"/>
    <w:rsid w:val="4AEC2C41"/>
    <w:rsid w:val="4AF255B7"/>
    <w:rsid w:val="4D3D7149"/>
    <w:rsid w:val="4D400DA4"/>
    <w:rsid w:val="4D4348B7"/>
    <w:rsid w:val="4DB014B4"/>
    <w:rsid w:val="4DE543F6"/>
    <w:rsid w:val="4F0669EE"/>
    <w:rsid w:val="4F534A42"/>
    <w:rsid w:val="4FB01646"/>
    <w:rsid w:val="4FCB45D4"/>
    <w:rsid w:val="4FEE0FFE"/>
    <w:rsid w:val="50C05D5D"/>
    <w:rsid w:val="51162A36"/>
    <w:rsid w:val="51776D53"/>
    <w:rsid w:val="51A07E5D"/>
    <w:rsid w:val="51B31023"/>
    <w:rsid w:val="524F6B0C"/>
    <w:rsid w:val="536B3E91"/>
    <w:rsid w:val="53EF7A51"/>
    <w:rsid w:val="546D3F92"/>
    <w:rsid w:val="55E36CC9"/>
    <w:rsid w:val="56080A1F"/>
    <w:rsid w:val="5681102D"/>
    <w:rsid w:val="56B35B32"/>
    <w:rsid w:val="57E6464B"/>
    <w:rsid w:val="587C0817"/>
    <w:rsid w:val="598F39A7"/>
    <w:rsid w:val="599358A4"/>
    <w:rsid w:val="5A105595"/>
    <w:rsid w:val="5A1955F1"/>
    <w:rsid w:val="5A8D7444"/>
    <w:rsid w:val="5AFE6A17"/>
    <w:rsid w:val="5B3640E7"/>
    <w:rsid w:val="5B736A4F"/>
    <w:rsid w:val="5B8E36FB"/>
    <w:rsid w:val="5BA60D21"/>
    <w:rsid w:val="5BE7692C"/>
    <w:rsid w:val="5BFB4D7E"/>
    <w:rsid w:val="5BFC3229"/>
    <w:rsid w:val="5C661A51"/>
    <w:rsid w:val="5CDD347F"/>
    <w:rsid w:val="5D1B396B"/>
    <w:rsid w:val="5D8B0C91"/>
    <w:rsid w:val="5E113E13"/>
    <w:rsid w:val="5E6C1A10"/>
    <w:rsid w:val="5EF65A4B"/>
    <w:rsid w:val="5F2A13A7"/>
    <w:rsid w:val="5FA72CD0"/>
    <w:rsid w:val="5FF05BE5"/>
    <w:rsid w:val="60085AD6"/>
    <w:rsid w:val="60716A76"/>
    <w:rsid w:val="60E27C59"/>
    <w:rsid w:val="61673DE7"/>
    <w:rsid w:val="61E644B7"/>
    <w:rsid w:val="620C49DB"/>
    <w:rsid w:val="627666FF"/>
    <w:rsid w:val="62B009C1"/>
    <w:rsid w:val="62D27E3B"/>
    <w:rsid w:val="632B22EE"/>
    <w:rsid w:val="63E44BC4"/>
    <w:rsid w:val="64C27232"/>
    <w:rsid w:val="64E21E2A"/>
    <w:rsid w:val="64E84523"/>
    <w:rsid w:val="64FC4735"/>
    <w:rsid w:val="65337A53"/>
    <w:rsid w:val="656D4FC8"/>
    <w:rsid w:val="65DE4886"/>
    <w:rsid w:val="65E710E9"/>
    <w:rsid w:val="66112215"/>
    <w:rsid w:val="66193DA7"/>
    <w:rsid w:val="665C4A00"/>
    <w:rsid w:val="665E36BD"/>
    <w:rsid w:val="66876ACA"/>
    <w:rsid w:val="66FA4C56"/>
    <w:rsid w:val="67367CDF"/>
    <w:rsid w:val="67580891"/>
    <w:rsid w:val="67602566"/>
    <w:rsid w:val="67762CFD"/>
    <w:rsid w:val="67A15368"/>
    <w:rsid w:val="67C259A1"/>
    <w:rsid w:val="68C80FB3"/>
    <w:rsid w:val="69432077"/>
    <w:rsid w:val="695E5894"/>
    <w:rsid w:val="69E113CE"/>
    <w:rsid w:val="6A042842"/>
    <w:rsid w:val="6ACA41DD"/>
    <w:rsid w:val="6B5E28AF"/>
    <w:rsid w:val="6BAA7544"/>
    <w:rsid w:val="6BF53C0F"/>
    <w:rsid w:val="6C0005C8"/>
    <w:rsid w:val="6C5E3B11"/>
    <w:rsid w:val="6C88775B"/>
    <w:rsid w:val="6CAA620C"/>
    <w:rsid w:val="6CDB5821"/>
    <w:rsid w:val="6CEB406B"/>
    <w:rsid w:val="6DAA3926"/>
    <w:rsid w:val="6DC17D83"/>
    <w:rsid w:val="6E3341FE"/>
    <w:rsid w:val="6E657E85"/>
    <w:rsid w:val="6EA60592"/>
    <w:rsid w:val="6EAB192B"/>
    <w:rsid w:val="6F0A08FB"/>
    <w:rsid w:val="700B2241"/>
    <w:rsid w:val="7095226C"/>
    <w:rsid w:val="71626E15"/>
    <w:rsid w:val="72216524"/>
    <w:rsid w:val="728F7F6C"/>
    <w:rsid w:val="737E7D7B"/>
    <w:rsid w:val="740172BD"/>
    <w:rsid w:val="748B69FD"/>
    <w:rsid w:val="750C5EFC"/>
    <w:rsid w:val="755B60E0"/>
    <w:rsid w:val="75B11BD6"/>
    <w:rsid w:val="767D04F0"/>
    <w:rsid w:val="77176CC1"/>
    <w:rsid w:val="7760484B"/>
    <w:rsid w:val="78146346"/>
    <w:rsid w:val="78865D66"/>
    <w:rsid w:val="78A62682"/>
    <w:rsid w:val="78B96B7B"/>
    <w:rsid w:val="792116DB"/>
    <w:rsid w:val="795D11AA"/>
    <w:rsid w:val="79CC4306"/>
    <w:rsid w:val="79E4410C"/>
    <w:rsid w:val="7A0D0678"/>
    <w:rsid w:val="7B13611E"/>
    <w:rsid w:val="7B34298D"/>
    <w:rsid w:val="7B7302DC"/>
    <w:rsid w:val="7B812553"/>
    <w:rsid w:val="7BDD8A07"/>
    <w:rsid w:val="7CCD2C81"/>
    <w:rsid w:val="7CD06BDC"/>
    <w:rsid w:val="7D5412BE"/>
    <w:rsid w:val="7DAF3262"/>
    <w:rsid w:val="7EF208A6"/>
    <w:rsid w:val="7EF5236B"/>
    <w:rsid w:val="7FB71095"/>
    <w:rsid w:val="7FC86E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43B01"/>
    <w:pPr>
      <w:widowControl w:val="0"/>
      <w:jc w:val="both"/>
    </w:pPr>
    <w:rPr>
      <w:kern w:val="2"/>
      <w:sz w:val="21"/>
      <w:szCs w:val="22"/>
    </w:rPr>
  </w:style>
  <w:style w:type="paragraph" w:styleId="1">
    <w:name w:val="heading 1"/>
    <w:basedOn w:val="a"/>
    <w:next w:val="a"/>
    <w:qFormat/>
    <w:rsid w:val="00B43B01"/>
    <w:pPr>
      <w:spacing w:beforeAutospacing="1" w:afterAutospacing="1"/>
      <w:jc w:val="left"/>
      <w:outlineLvl w:val="0"/>
    </w:pPr>
    <w:rPr>
      <w:rFonts w:ascii="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next w:val="a"/>
    <w:semiHidden/>
    <w:qFormat/>
    <w:rsid w:val="00B43B01"/>
    <w:rPr>
      <w:sz w:val="18"/>
      <w:szCs w:val="18"/>
    </w:rPr>
  </w:style>
  <w:style w:type="paragraph" w:styleId="a4">
    <w:name w:val="Normal Indent"/>
    <w:basedOn w:val="a"/>
    <w:qFormat/>
    <w:rsid w:val="00B43B01"/>
    <w:pPr>
      <w:ind w:firstLineChars="200" w:firstLine="420"/>
    </w:pPr>
  </w:style>
  <w:style w:type="paragraph" w:styleId="a5">
    <w:name w:val="annotation text"/>
    <w:basedOn w:val="a"/>
    <w:qFormat/>
    <w:rsid w:val="00B43B01"/>
    <w:pPr>
      <w:jc w:val="left"/>
    </w:pPr>
    <w:rPr>
      <w:szCs w:val="20"/>
    </w:rPr>
  </w:style>
  <w:style w:type="paragraph" w:styleId="a6">
    <w:name w:val="Body Text"/>
    <w:basedOn w:val="a"/>
    <w:qFormat/>
    <w:rsid w:val="00B43B01"/>
    <w:pPr>
      <w:spacing w:after="120"/>
    </w:pPr>
  </w:style>
  <w:style w:type="paragraph" w:styleId="a7">
    <w:name w:val="footer"/>
    <w:basedOn w:val="a"/>
    <w:qFormat/>
    <w:rsid w:val="00B43B01"/>
    <w:pPr>
      <w:tabs>
        <w:tab w:val="center" w:pos="4153"/>
        <w:tab w:val="right" w:pos="8306"/>
      </w:tabs>
      <w:snapToGrid w:val="0"/>
      <w:jc w:val="left"/>
    </w:pPr>
    <w:rPr>
      <w:sz w:val="18"/>
      <w:szCs w:val="18"/>
    </w:rPr>
  </w:style>
  <w:style w:type="paragraph" w:styleId="a8">
    <w:name w:val="header"/>
    <w:basedOn w:val="a"/>
    <w:qFormat/>
    <w:rsid w:val="00B43B0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B4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Normal (Web)"/>
    <w:basedOn w:val="a"/>
    <w:qFormat/>
    <w:rsid w:val="00B43B01"/>
    <w:pPr>
      <w:spacing w:before="100" w:beforeAutospacing="1" w:after="100" w:afterAutospacing="1"/>
      <w:jc w:val="left"/>
    </w:pPr>
    <w:rPr>
      <w:kern w:val="0"/>
      <w:sz w:val="24"/>
    </w:rPr>
  </w:style>
  <w:style w:type="table" w:styleId="aa">
    <w:name w:val="Table Grid"/>
    <w:basedOn w:val="a2"/>
    <w:qFormat/>
    <w:rsid w:val="00B43B0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rsid w:val="00B43B01"/>
  </w:style>
  <w:style w:type="character" w:styleId="ac">
    <w:name w:val="Emphasis"/>
    <w:qFormat/>
    <w:rsid w:val="00B43B01"/>
    <w:rPr>
      <w:i/>
      <w:iCs/>
    </w:rPr>
  </w:style>
  <w:style w:type="paragraph" w:customStyle="1" w:styleId="Default">
    <w:name w:val="Default"/>
    <w:uiPriority w:val="99"/>
    <w:unhideWhenUsed/>
    <w:qFormat/>
    <w:rsid w:val="00B43B01"/>
    <w:pPr>
      <w:widowControl w:val="0"/>
      <w:autoSpaceDE w:val="0"/>
      <w:autoSpaceDN w:val="0"/>
      <w:adjustRightInd w:val="0"/>
    </w:pPr>
    <w:rPr>
      <w:rFonts w:ascii="方正仿宋_GBK" w:eastAsia="方正仿宋_GBK" w:hAnsi="方正仿宋_GBK" w:hint="eastAsia"/>
      <w:color w:val="000000"/>
      <w:sz w:val="24"/>
      <w:szCs w:val="22"/>
    </w:rPr>
  </w:style>
  <w:style w:type="paragraph" w:customStyle="1" w:styleId="BodyTextFirstIndent21">
    <w:name w:val="Body Text First Indent 21"/>
    <w:basedOn w:val="BodyTextIndent1"/>
    <w:qFormat/>
    <w:rsid w:val="00B43B01"/>
    <w:pPr>
      <w:spacing w:line="340" w:lineRule="exact"/>
      <w:ind w:right="-139" w:hangingChars="26" w:hanging="26"/>
    </w:pPr>
    <w:rPr>
      <w:rFonts w:ascii="华文中宋" w:eastAsia="华文中宋" w:hAnsi="华文中宋"/>
      <w:sz w:val="24"/>
      <w:szCs w:val="20"/>
    </w:rPr>
  </w:style>
  <w:style w:type="paragraph" w:customStyle="1" w:styleId="BodyTextIndent1">
    <w:name w:val="Body Text Indent1"/>
    <w:basedOn w:val="a"/>
    <w:qFormat/>
    <w:rsid w:val="00B43B01"/>
    <w:pPr>
      <w:spacing w:after="120"/>
      <w:ind w:leftChars="200" w:left="420"/>
    </w:pPr>
  </w:style>
  <w:style w:type="paragraph" w:customStyle="1" w:styleId="10">
    <w:name w:val="1.正文"/>
    <w:basedOn w:val="a"/>
    <w:qFormat/>
    <w:rsid w:val="00B43B01"/>
  </w:style>
  <w:style w:type="paragraph" w:customStyle="1" w:styleId="11">
    <w:name w:val="样式1"/>
    <w:basedOn w:val="a"/>
    <w:qFormat/>
    <w:rsid w:val="00B43B01"/>
    <w:pPr>
      <w:ind w:firstLineChars="200" w:firstLine="640"/>
    </w:pPr>
    <w:rPr>
      <w:rFonts w:ascii="Calibri" w:eastAsia="仿宋" w:hAnsi="Calibri"/>
      <w:sz w:val="32"/>
    </w:rPr>
  </w:style>
  <w:style w:type="paragraph" w:customStyle="1" w:styleId="p0">
    <w:name w:val="p0"/>
    <w:basedOn w:val="a"/>
    <w:qFormat/>
    <w:rsid w:val="00B43B01"/>
    <w:pPr>
      <w:widowControl/>
      <w:spacing w:line="365" w:lineRule="atLeast"/>
      <w:ind w:left="1"/>
    </w:pPr>
    <w:rPr>
      <w:rFonts w:cs="仿宋"/>
      <w:kern w:val="0"/>
      <w:sz w:val="20"/>
      <w:szCs w:val="20"/>
    </w:rPr>
  </w:style>
  <w:style w:type="paragraph" w:customStyle="1" w:styleId="3">
    <w:name w:val="3级标题强调"/>
    <w:basedOn w:val="a"/>
    <w:qFormat/>
    <w:rsid w:val="00B43B01"/>
    <w:pPr>
      <w:spacing w:line="520" w:lineRule="exact"/>
      <w:ind w:firstLineChars="200" w:firstLine="643"/>
    </w:pPr>
    <w:rPr>
      <w:rFonts w:eastAsia="仿宋_GB2312" w:hAnsi="楷体_GB2312"/>
      <w:b/>
      <w:sz w:val="32"/>
      <w:szCs w:val="20"/>
    </w:rPr>
  </w:style>
  <w:style w:type="character" w:customStyle="1" w:styleId="NormalCharacter">
    <w:name w:val="NormalCharacter"/>
    <w:qFormat/>
    <w:rsid w:val="00B43B0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352</Words>
  <Characters>2010</Characters>
  <Application>Microsoft Office Word</Application>
  <DocSecurity>0</DocSecurity>
  <Lines>16</Lines>
  <Paragraphs>4</Paragraphs>
  <ScaleCrop>false</ScaleCrop>
  <Company>Hewlett-Packard Company</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中共泉州市委宣传部</dc:title>
  <dc:creator>1111</dc:creator>
  <cp:lastModifiedBy>Administrator</cp:lastModifiedBy>
  <cp:revision>2</cp:revision>
  <cp:lastPrinted>2024-12-05T01:02:00Z</cp:lastPrinted>
  <dcterms:created xsi:type="dcterms:W3CDTF">2024-12-13T07:47:00Z</dcterms:created>
  <dcterms:modified xsi:type="dcterms:W3CDTF">2024-12-13T07:47:00Z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EA4572D25ED74214B1396BFAAA36871F_13</vt:lpwstr>
  </property>
</Properties>
</file>